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CE" w:rsidRDefault="00C1655E" w:rsidP="003A1BCE">
      <w:pPr>
        <w:pStyle w:val="a7"/>
        <w:contextualSpacing/>
        <w:jc w:val="center"/>
        <w:rPr>
          <w:b/>
          <w:bCs/>
          <w:sz w:val="28"/>
          <w:szCs w:val="28"/>
        </w:rPr>
      </w:pPr>
      <w:r w:rsidRPr="00257E39">
        <w:rPr>
          <w:b/>
          <w:bCs/>
          <w:sz w:val="28"/>
          <w:szCs w:val="28"/>
        </w:rPr>
        <w:t>Информация об обеспечении возможности получения образования</w:t>
      </w:r>
    </w:p>
    <w:p w:rsidR="003A1BCE" w:rsidRDefault="00C1655E" w:rsidP="003A1BCE">
      <w:pPr>
        <w:pStyle w:val="a7"/>
        <w:contextualSpacing/>
        <w:jc w:val="center"/>
        <w:rPr>
          <w:b/>
          <w:bCs/>
          <w:sz w:val="28"/>
          <w:szCs w:val="28"/>
        </w:rPr>
      </w:pPr>
      <w:r w:rsidRPr="00257E39">
        <w:rPr>
          <w:b/>
          <w:bCs/>
          <w:sz w:val="28"/>
          <w:szCs w:val="28"/>
        </w:rPr>
        <w:t xml:space="preserve"> инвалидами и лицами с ограниченными возможностями здоровья</w:t>
      </w:r>
    </w:p>
    <w:p w:rsidR="00C1655E" w:rsidRDefault="003A1BCE" w:rsidP="003A1BCE">
      <w:pPr>
        <w:pStyle w:val="a7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МБДОУ «ЦРР – детский сад №12»</w:t>
      </w:r>
    </w:p>
    <w:p w:rsidR="003A1BCE" w:rsidRPr="00C1655E" w:rsidRDefault="003A1BCE" w:rsidP="003A1BCE">
      <w:pPr>
        <w:pStyle w:val="a7"/>
        <w:contextualSpacing/>
        <w:jc w:val="center"/>
        <w:rPr>
          <w:color w:val="454545"/>
          <w:sz w:val="26"/>
          <w:szCs w:val="26"/>
          <w:shd w:val="clear" w:color="auto" w:fill="F9F9F9"/>
        </w:rPr>
      </w:pPr>
    </w:p>
    <w:tbl>
      <w:tblPr>
        <w:tblStyle w:val="a8"/>
        <w:tblW w:w="11057" w:type="dxa"/>
        <w:tblInd w:w="-601" w:type="dxa"/>
        <w:tblLook w:val="04A0"/>
      </w:tblPr>
      <w:tblGrid>
        <w:gridCol w:w="3544"/>
        <w:gridCol w:w="7513"/>
      </w:tblGrid>
      <w:tr w:rsidR="00C1655E" w:rsidRPr="001E2A71" w:rsidTr="001E2A71">
        <w:tc>
          <w:tcPr>
            <w:tcW w:w="3544" w:type="dxa"/>
            <w:hideMark/>
          </w:tcPr>
          <w:p w:rsidR="00C1655E" w:rsidRPr="001E2A71" w:rsidRDefault="00C1655E" w:rsidP="00257E39">
            <w:pPr>
              <w:pStyle w:val="a7"/>
              <w:contextualSpacing/>
              <w:jc w:val="center"/>
              <w:rPr>
                <w:sz w:val="26"/>
                <w:szCs w:val="26"/>
              </w:rPr>
            </w:pPr>
            <w:r w:rsidRPr="001E2A71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513" w:type="dxa"/>
            <w:hideMark/>
          </w:tcPr>
          <w:p w:rsidR="00C1655E" w:rsidRPr="001E2A71" w:rsidRDefault="00C1655E" w:rsidP="00257E39">
            <w:pPr>
              <w:pStyle w:val="a7"/>
              <w:contextualSpacing/>
              <w:jc w:val="center"/>
              <w:rPr>
                <w:sz w:val="26"/>
                <w:szCs w:val="26"/>
              </w:rPr>
            </w:pPr>
            <w:r w:rsidRPr="001E2A71">
              <w:rPr>
                <w:sz w:val="26"/>
                <w:szCs w:val="26"/>
              </w:rPr>
              <w:t>Перечень специальных условий, имеющихся в образовательном учреждении</w:t>
            </w:r>
          </w:p>
        </w:tc>
      </w:tr>
      <w:tr w:rsidR="00C1655E" w:rsidRPr="001E2A71" w:rsidTr="001E2A71">
        <w:tc>
          <w:tcPr>
            <w:tcW w:w="3544" w:type="dxa"/>
            <w:hideMark/>
          </w:tcPr>
          <w:p w:rsidR="00C1655E" w:rsidRPr="001E2A71" w:rsidRDefault="00C1655E" w:rsidP="00257E39">
            <w:pPr>
              <w:pStyle w:val="a7"/>
              <w:contextualSpacing/>
              <w:rPr>
                <w:sz w:val="26"/>
                <w:szCs w:val="26"/>
              </w:rPr>
            </w:pPr>
            <w:r w:rsidRPr="001E2A71">
              <w:rPr>
                <w:sz w:val="26"/>
                <w:szCs w:val="26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7513" w:type="dxa"/>
            <w:hideMark/>
          </w:tcPr>
          <w:p w:rsidR="00C1655E" w:rsidRPr="001E2A71" w:rsidRDefault="00C1655E" w:rsidP="00257E39">
            <w:pPr>
              <w:pStyle w:val="a7"/>
              <w:contextualSpacing/>
              <w:rPr>
                <w:sz w:val="26"/>
                <w:szCs w:val="26"/>
              </w:rPr>
            </w:pPr>
            <w:r w:rsidRPr="001E2A71">
              <w:rPr>
                <w:sz w:val="26"/>
                <w:szCs w:val="26"/>
              </w:rPr>
              <w:t>Инвалиды и лица с ОВЗ небольшой и средней степени тяжести участвуют в образовательном процессе на общих основаниях.</w:t>
            </w:r>
          </w:p>
          <w:p w:rsidR="00C1655E" w:rsidRPr="001E2A71" w:rsidRDefault="00C1655E" w:rsidP="00257E39">
            <w:pPr>
              <w:pStyle w:val="a7"/>
              <w:contextualSpacing/>
              <w:rPr>
                <w:sz w:val="26"/>
                <w:szCs w:val="26"/>
              </w:rPr>
            </w:pPr>
            <w:r w:rsidRPr="001E2A71">
              <w:rPr>
                <w:sz w:val="26"/>
                <w:szCs w:val="26"/>
              </w:rPr>
              <w:t>Специально предусмотренные и оборудованные помещения отсутствуют.</w:t>
            </w:r>
          </w:p>
          <w:p w:rsidR="00C1655E" w:rsidRPr="001E2A71" w:rsidRDefault="00257E39" w:rsidP="00257E39">
            <w:pPr>
              <w:pStyle w:val="a7"/>
              <w:contextualSpacing/>
              <w:rPr>
                <w:sz w:val="26"/>
                <w:szCs w:val="26"/>
              </w:rPr>
            </w:pPr>
            <w:r w:rsidRPr="001E2A71">
              <w:rPr>
                <w:sz w:val="26"/>
                <w:szCs w:val="26"/>
              </w:rPr>
              <w:t>Разрабатываются адаптированные образовательные</w:t>
            </w:r>
            <w:r w:rsidR="00C1655E" w:rsidRPr="001E2A71">
              <w:rPr>
                <w:sz w:val="26"/>
                <w:szCs w:val="26"/>
              </w:rPr>
              <w:t xml:space="preserve"> программ</w:t>
            </w:r>
            <w:r w:rsidRPr="001E2A71">
              <w:rPr>
                <w:sz w:val="26"/>
                <w:szCs w:val="26"/>
              </w:rPr>
              <w:t>ы на каждого ребенка</w:t>
            </w:r>
            <w:r w:rsidR="00B97056" w:rsidRPr="001E2A71">
              <w:rPr>
                <w:sz w:val="26"/>
                <w:szCs w:val="26"/>
              </w:rPr>
              <w:t>-инвалида</w:t>
            </w:r>
            <w:r w:rsidR="00C1655E" w:rsidRPr="001E2A71">
              <w:rPr>
                <w:sz w:val="26"/>
                <w:szCs w:val="26"/>
              </w:rPr>
              <w:t>.</w:t>
            </w:r>
          </w:p>
          <w:p w:rsidR="00C1655E" w:rsidRPr="001E2A71" w:rsidRDefault="00C367C4" w:rsidP="00257E39">
            <w:pPr>
              <w:pStyle w:val="a7"/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1E2A71">
              <w:rPr>
                <w:b/>
                <w:color w:val="000000"/>
                <w:sz w:val="26"/>
                <w:szCs w:val="26"/>
              </w:rPr>
              <w:t>Каждая группа оснащена</w:t>
            </w:r>
            <w:r w:rsidRPr="001E2A71">
              <w:rPr>
                <w:color w:val="000000"/>
                <w:sz w:val="26"/>
                <w:szCs w:val="26"/>
              </w:rPr>
              <w:t xml:space="preserve"> досками, </w:t>
            </w:r>
            <w:r w:rsidR="00B97056" w:rsidRPr="001E2A71">
              <w:rPr>
                <w:color w:val="000000"/>
                <w:sz w:val="26"/>
                <w:szCs w:val="26"/>
              </w:rPr>
              <w:t>и</w:t>
            </w:r>
            <w:r w:rsidRPr="001E2A71">
              <w:rPr>
                <w:color w:val="000000"/>
                <w:sz w:val="26"/>
                <w:szCs w:val="26"/>
              </w:rPr>
              <w:t>гровые модули для сюжетно - ролевых игр, конструктор, игрушки, развивающие игры, дидактические игры, познавательные книги, альбомы</w:t>
            </w:r>
            <w:r w:rsidR="00B97056" w:rsidRPr="001E2A71">
              <w:rPr>
                <w:color w:val="000000"/>
                <w:sz w:val="26"/>
                <w:szCs w:val="26"/>
              </w:rPr>
              <w:t xml:space="preserve">, </w:t>
            </w:r>
            <w:r w:rsidRPr="001E2A71">
              <w:rPr>
                <w:color w:val="000000"/>
                <w:sz w:val="26"/>
                <w:szCs w:val="26"/>
              </w:rPr>
              <w:t>дидактические игры по развитию речи, игры на развитие мелкой моторики, наборы картинок по лексическим темам, развивающие игрушки, дидактические материалы, учебно-методические пособия</w:t>
            </w:r>
            <w:r w:rsidR="00B97056" w:rsidRPr="001E2A71">
              <w:rPr>
                <w:color w:val="000000"/>
                <w:sz w:val="26"/>
                <w:szCs w:val="26"/>
              </w:rPr>
              <w:t>.</w:t>
            </w:r>
            <w:proofErr w:type="gramEnd"/>
          </w:p>
          <w:p w:rsidR="00C367C4" w:rsidRPr="001E2A71" w:rsidRDefault="00B97056" w:rsidP="00257E39">
            <w:pPr>
              <w:pStyle w:val="a7"/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 w:rsidRPr="001E2A71">
              <w:rPr>
                <w:b/>
                <w:color w:val="000000"/>
                <w:sz w:val="26"/>
                <w:szCs w:val="26"/>
              </w:rPr>
              <w:t>Физкультурный зал оснащен;</w:t>
            </w:r>
            <w:r w:rsidRPr="001E2A71">
              <w:rPr>
                <w:color w:val="000000"/>
                <w:sz w:val="26"/>
                <w:szCs w:val="26"/>
              </w:rPr>
              <w:t xml:space="preserve"> ф</w:t>
            </w:r>
            <w:r w:rsidR="00C367C4" w:rsidRPr="001E2A71">
              <w:rPr>
                <w:color w:val="000000"/>
                <w:sz w:val="26"/>
                <w:szCs w:val="26"/>
              </w:rPr>
              <w:t>изкультурный комплекс «Шведская стенка»</w:t>
            </w:r>
            <w:r w:rsidRPr="001E2A71">
              <w:rPr>
                <w:color w:val="000000"/>
                <w:sz w:val="26"/>
                <w:szCs w:val="26"/>
              </w:rPr>
              <w:t>, с</w:t>
            </w:r>
            <w:r w:rsidR="00C367C4" w:rsidRPr="001E2A71">
              <w:rPr>
                <w:color w:val="000000"/>
                <w:sz w:val="26"/>
                <w:szCs w:val="26"/>
              </w:rPr>
              <w:t>камейки, обручи, скакалки, мячи, кегли,</w:t>
            </w:r>
            <w:r w:rsidRPr="001E2A71">
              <w:rPr>
                <w:color w:val="000000"/>
                <w:sz w:val="26"/>
                <w:szCs w:val="26"/>
              </w:rPr>
              <w:t xml:space="preserve"> балансиры, корзины для метания,</w:t>
            </w:r>
            <w:r w:rsidR="00C367C4" w:rsidRPr="001E2A71">
              <w:rPr>
                <w:color w:val="000000"/>
                <w:sz w:val="26"/>
                <w:szCs w:val="26"/>
              </w:rPr>
              <w:t xml:space="preserve"> гимнастические палки, мешочки для метания, баскетбольные кольца, дорожки для корригирующей гимнастики, маты, гантели, а также нетрадиционное физкультурное оборудование</w:t>
            </w:r>
            <w:proofErr w:type="gramEnd"/>
          </w:p>
          <w:p w:rsidR="00CC08C0" w:rsidRPr="001E2A71" w:rsidRDefault="00B97056" w:rsidP="00D4426D">
            <w:pPr>
              <w:pStyle w:val="a7"/>
              <w:contextualSpacing/>
              <w:rPr>
                <w:color w:val="000000"/>
                <w:sz w:val="26"/>
                <w:szCs w:val="26"/>
              </w:rPr>
            </w:pPr>
            <w:r w:rsidRPr="001E2A71">
              <w:rPr>
                <w:b/>
                <w:color w:val="000000"/>
                <w:sz w:val="26"/>
                <w:szCs w:val="26"/>
              </w:rPr>
              <w:t>С</w:t>
            </w:r>
            <w:r w:rsidR="00C367C4" w:rsidRPr="001E2A71">
              <w:rPr>
                <w:b/>
                <w:color w:val="000000"/>
                <w:sz w:val="26"/>
                <w:szCs w:val="26"/>
              </w:rPr>
              <w:t>портивные уголки</w:t>
            </w:r>
            <w:r w:rsidRPr="001E2A71">
              <w:rPr>
                <w:b/>
                <w:color w:val="000000"/>
                <w:sz w:val="26"/>
                <w:szCs w:val="26"/>
              </w:rPr>
              <w:t xml:space="preserve"> в группах оснащены</w:t>
            </w:r>
            <w:r w:rsidR="00C367C4" w:rsidRPr="001E2A71">
              <w:rPr>
                <w:color w:val="000000"/>
                <w:sz w:val="26"/>
                <w:szCs w:val="26"/>
              </w:rPr>
              <w:t xml:space="preserve">: </w:t>
            </w:r>
            <w:r w:rsidRPr="001E2A71">
              <w:rPr>
                <w:color w:val="000000"/>
                <w:sz w:val="26"/>
                <w:szCs w:val="26"/>
              </w:rPr>
              <w:t>м</w:t>
            </w:r>
            <w:r w:rsidR="00C367C4" w:rsidRPr="001E2A71">
              <w:rPr>
                <w:color w:val="000000"/>
                <w:sz w:val="26"/>
                <w:szCs w:val="26"/>
              </w:rPr>
              <w:t>яч</w:t>
            </w:r>
            <w:r w:rsidRPr="001E2A71">
              <w:rPr>
                <w:color w:val="000000"/>
                <w:sz w:val="26"/>
                <w:szCs w:val="26"/>
              </w:rPr>
              <w:t>ами разными</w:t>
            </w:r>
            <w:r w:rsidR="00C367C4" w:rsidRPr="001E2A71">
              <w:rPr>
                <w:color w:val="000000"/>
                <w:sz w:val="26"/>
                <w:szCs w:val="26"/>
              </w:rPr>
              <w:t>, обручи, рельефные дорожки, скакалки, набивные мячи, нестандартное оборудование, шапочки для подвижных игр</w:t>
            </w:r>
            <w:r w:rsidRPr="001E2A71">
              <w:rPr>
                <w:color w:val="000000"/>
                <w:sz w:val="26"/>
                <w:szCs w:val="26"/>
              </w:rPr>
              <w:t>.</w:t>
            </w:r>
            <w:r w:rsidRPr="001E2A71">
              <w:rPr>
                <w:color w:val="000000"/>
                <w:sz w:val="26"/>
                <w:szCs w:val="26"/>
              </w:rPr>
              <w:t xml:space="preserve"> </w:t>
            </w:r>
            <w:r w:rsidR="00D4426D" w:rsidRPr="001E2A71">
              <w:rPr>
                <w:b/>
                <w:color w:val="000000"/>
                <w:sz w:val="26"/>
                <w:szCs w:val="26"/>
              </w:rPr>
              <w:t xml:space="preserve">Методическое </w:t>
            </w:r>
            <w:r w:rsidR="00CC08C0" w:rsidRPr="001E2A71">
              <w:rPr>
                <w:b/>
                <w:color w:val="000000"/>
                <w:sz w:val="26"/>
                <w:szCs w:val="26"/>
              </w:rPr>
              <w:t>обеспечение</w:t>
            </w:r>
            <w:r w:rsidR="00D4426D" w:rsidRPr="001E2A71">
              <w:rPr>
                <w:b/>
                <w:color w:val="000000"/>
                <w:sz w:val="26"/>
                <w:szCs w:val="26"/>
              </w:rPr>
              <w:t>:</w:t>
            </w:r>
            <w:r w:rsidR="00CC08C0" w:rsidRPr="001E2A71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CC08C0" w:rsidRPr="001E2A71">
              <w:rPr>
                <w:color w:val="000000"/>
                <w:sz w:val="26"/>
                <w:szCs w:val="26"/>
              </w:rPr>
              <w:t>у</w:t>
            </w:r>
            <w:r w:rsidRPr="001E2A71">
              <w:rPr>
                <w:color w:val="000000"/>
                <w:sz w:val="26"/>
                <w:szCs w:val="26"/>
              </w:rPr>
              <w:t xml:space="preserve">чебно-методические комплекты и учебно-наглядные пособия для работы с детьми; научно-методическая литература, методическое обеспечение образовательной программы, энциклопедическая литература, картины, репродукции, произведения графики разных художников, произведения декоративно-прикладного искусства; диагностический материал; </w:t>
            </w:r>
            <w:proofErr w:type="spellStart"/>
            <w:r w:rsidRPr="001E2A71">
              <w:rPr>
                <w:color w:val="000000"/>
                <w:sz w:val="26"/>
                <w:szCs w:val="26"/>
              </w:rPr>
              <w:t>Медиатека</w:t>
            </w:r>
            <w:proofErr w:type="spellEnd"/>
            <w:r w:rsidRPr="001E2A71">
              <w:rPr>
                <w:color w:val="000000"/>
                <w:sz w:val="26"/>
                <w:szCs w:val="26"/>
              </w:rPr>
              <w:t xml:space="preserve">; аудиокассеты, </w:t>
            </w:r>
            <w:proofErr w:type="spellStart"/>
            <w:r w:rsidRPr="001E2A71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1E2A71">
              <w:rPr>
                <w:color w:val="000000"/>
                <w:sz w:val="26"/>
                <w:szCs w:val="26"/>
              </w:rPr>
              <w:t>D</w:t>
            </w:r>
            <w:proofErr w:type="gramEnd"/>
            <w:r w:rsidRPr="001E2A71">
              <w:rPr>
                <w:color w:val="000000"/>
                <w:sz w:val="26"/>
                <w:szCs w:val="26"/>
              </w:rPr>
              <w:t>-диски</w:t>
            </w:r>
            <w:proofErr w:type="spellEnd"/>
            <w:r w:rsidRPr="001E2A71">
              <w:rPr>
                <w:color w:val="000000"/>
                <w:sz w:val="26"/>
                <w:szCs w:val="26"/>
              </w:rPr>
              <w:t>, DVD – диски, элек</w:t>
            </w:r>
            <w:r w:rsidR="00CC08C0" w:rsidRPr="001E2A71">
              <w:rPr>
                <w:color w:val="000000"/>
                <w:sz w:val="26"/>
                <w:szCs w:val="26"/>
              </w:rPr>
              <w:t>тронные образовательные ресурсы,</w:t>
            </w:r>
            <w:r w:rsidRPr="001E2A71">
              <w:rPr>
                <w:color w:val="000000"/>
                <w:sz w:val="26"/>
                <w:szCs w:val="26"/>
              </w:rPr>
              <w:t xml:space="preserve"> ма</w:t>
            </w:r>
            <w:r w:rsidR="00CC08C0" w:rsidRPr="001E2A71">
              <w:rPr>
                <w:color w:val="000000"/>
                <w:sz w:val="26"/>
                <w:szCs w:val="26"/>
              </w:rPr>
              <w:t>териалы консультаций, семинаров</w:t>
            </w:r>
          </w:p>
          <w:p w:rsidR="00B97056" w:rsidRPr="001E2A71" w:rsidRDefault="00CC08C0" w:rsidP="00D4426D">
            <w:pPr>
              <w:pStyle w:val="a7"/>
              <w:contextualSpacing/>
              <w:rPr>
                <w:sz w:val="26"/>
                <w:szCs w:val="26"/>
              </w:rPr>
            </w:pPr>
            <w:r w:rsidRPr="001E2A71">
              <w:rPr>
                <w:b/>
                <w:color w:val="000000"/>
                <w:sz w:val="26"/>
                <w:szCs w:val="26"/>
              </w:rPr>
              <w:t>Т</w:t>
            </w:r>
            <w:r w:rsidR="00B97056" w:rsidRPr="001E2A71">
              <w:rPr>
                <w:b/>
                <w:color w:val="000000"/>
                <w:sz w:val="26"/>
                <w:szCs w:val="26"/>
              </w:rPr>
              <w:t>ехнические средства</w:t>
            </w:r>
            <w:r w:rsidR="00B97056" w:rsidRPr="001E2A71">
              <w:rPr>
                <w:color w:val="000000"/>
                <w:sz w:val="26"/>
                <w:szCs w:val="26"/>
              </w:rPr>
              <w:t>:  сканер, п</w:t>
            </w:r>
            <w:r w:rsidR="00B54FA9" w:rsidRPr="001E2A71">
              <w:rPr>
                <w:color w:val="000000"/>
                <w:sz w:val="26"/>
                <w:szCs w:val="26"/>
              </w:rPr>
              <w:t>ринтер</w:t>
            </w:r>
            <w:r w:rsidR="00B97056" w:rsidRPr="001E2A71">
              <w:rPr>
                <w:color w:val="000000"/>
                <w:sz w:val="26"/>
                <w:szCs w:val="26"/>
              </w:rPr>
              <w:t>, компьютер, фотоаппарат.</w:t>
            </w:r>
          </w:p>
        </w:tc>
      </w:tr>
      <w:tr w:rsidR="00C1655E" w:rsidRPr="001E2A71" w:rsidTr="001E2A71">
        <w:tc>
          <w:tcPr>
            <w:tcW w:w="3544" w:type="dxa"/>
            <w:hideMark/>
          </w:tcPr>
          <w:p w:rsidR="00C1655E" w:rsidRPr="001E2A71" w:rsidRDefault="00C1655E" w:rsidP="00257E39">
            <w:pPr>
              <w:pStyle w:val="a7"/>
              <w:contextualSpacing/>
              <w:rPr>
                <w:sz w:val="26"/>
                <w:szCs w:val="26"/>
              </w:rPr>
            </w:pPr>
            <w:r w:rsidRPr="001E2A71">
              <w:rPr>
                <w:sz w:val="26"/>
                <w:szCs w:val="26"/>
              </w:rPr>
              <w:t>Обеспечение доступа в здания образовательной организации инвалидов и лиц с ограниченными возможностями здоровья.</w:t>
            </w:r>
          </w:p>
        </w:tc>
        <w:tc>
          <w:tcPr>
            <w:tcW w:w="7513" w:type="dxa"/>
            <w:hideMark/>
          </w:tcPr>
          <w:p w:rsidR="00C1655E" w:rsidRPr="001E2A71" w:rsidRDefault="00C1655E" w:rsidP="00257E39">
            <w:pPr>
              <w:pStyle w:val="a7"/>
              <w:contextualSpacing/>
              <w:rPr>
                <w:sz w:val="26"/>
                <w:szCs w:val="26"/>
              </w:rPr>
            </w:pPr>
            <w:r w:rsidRPr="001E2A71">
              <w:rPr>
                <w:sz w:val="26"/>
                <w:szCs w:val="26"/>
              </w:rPr>
              <w:t>Центральный вход оборудован</w:t>
            </w:r>
            <w:r w:rsidRPr="001E2A71">
              <w:rPr>
                <w:b/>
                <w:bCs/>
                <w:sz w:val="26"/>
                <w:szCs w:val="26"/>
              </w:rPr>
              <w:t> </w:t>
            </w:r>
            <w:r w:rsidRPr="001E2A71">
              <w:rPr>
                <w:sz w:val="26"/>
                <w:szCs w:val="26"/>
              </w:rPr>
              <w:t>звонком.</w:t>
            </w:r>
          </w:p>
          <w:p w:rsidR="00C1655E" w:rsidRPr="001E2A71" w:rsidRDefault="00C1655E" w:rsidP="00257E39">
            <w:pPr>
              <w:pStyle w:val="a7"/>
              <w:contextualSpacing/>
              <w:rPr>
                <w:sz w:val="26"/>
                <w:szCs w:val="26"/>
              </w:rPr>
            </w:pPr>
            <w:r w:rsidRPr="001E2A71">
              <w:rPr>
                <w:sz w:val="26"/>
                <w:szCs w:val="26"/>
              </w:rPr>
              <w:t xml:space="preserve">Конструктивные </w:t>
            </w:r>
            <w:r w:rsidR="00B54FA9" w:rsidRPr="001E2A71">
              <w:rPr>
                <w:sz w:val="26"/>
                <w:szCs w:val="26"/>
              </w:rPr>
              <w:t>особенности здания МБДОУ «ЦРР – детский сад №12»</w:t>
            </w:r>
            <w:r w:rsidRPr="001E2A71">
              <w:rPr>
                <w:sz w:val="26"/>
                <w:szCs w:val="26"/>
              </w:rPr>
              <w:t xml:space="preserve"> не предусматривают наличие подъемников.</w:t>
            </w:r>
          </w:p>
          <w:p w:rsidR="00C1655E" w:rsidRPr="001E2A71" w:rsidRDefault="00C1655E" w:rsidP="00257E39">
            <w:pPr>
              <w:pStyle w:val="a7"/>
              <w:contextualSpacing/>
              <w:rPr>
                <w:sz w:val="26"/>
                <w:szCs w:val="26"/>
              </w:rPr>
            </w:pPr>
            <w:r w:rsidRPr="001E2A71">
              <w:rPr>
                <w:sz w:val="26"/>
                <w:szCs w:val="26"/>
              </w:rPr>
              <w:t>Тактильные плитки, напольные метки, устройства для закрепления инвалидных колясок, поручни внутри помещений, в образовательной организации отсутствуют.</w:t>
            </w:r>
          </w:p>
          <w:p w:rsidR="00C1655E" w:rsidRPr="001E2A71" w:rsidRDefault="00C1655E" w:rsidP="00257E39">
            <w:pPr>
              <w:pStyle w:val="a7"/>
              <w:contextualSpacing/>
              <w:rPr>
                <w:sz w:val="26"/>
                <w:szCs w:val="26"/>
              </w:rPr>
            </w:pPr>
            <w:r w:rsidRPr="001E2A71">
              <w:rPr>
                <w:sz w:val="26"/>
                <w:szCs w:val="26"/>
              </w:rPr>
      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</w:tc>
      </w:tr>
      <w:tr w:rsidR="00C1655E" w:rsidRPr="001E2A71" w:rsidTr="001E2A71">
        <w:tc>
          <w:tcPr>
            <w:tcW w:w="3544" w:type="dxa"/>
            <w:hideMark/>
          </w:tcPr>
          <w:p w:rsidR="00C1655E" w:rsidRPr="001E2A71" w:rsidRDefault="00C1655E" w:rsidP="00257E39">
            <w:pPr>
              <w:pStyle w:val="a7"/>
              <w:contextualSpacing/>
              <w:rPr>
                <w:sz w:val="26"/>
                <w:szCs w:val="26"/>
              </w:rPr>
            </w:pPr>
            <w:r w:rsidRPr="001E2A71">
              <w:rPr>
                <w:sz w:val="26"/>
                <w:szCs w:val="26"/>
              </w:rPr>
              <w:t xml:space="preserve">Условия питания обучающихся, в том числе инвалидов и лиц с ограниченными </w:t>
            </w:r>
            <w:r w:rsidRPr="001E2A71">
              <w:rPr>
                <w:sz w:val="26"/>
                <w:szCs w:val="26"/>
              </w:rPr>
              <w:lastRenderedPageBreak/>
              <w:t>возможностями здоровья</w:t>
            </w:r>
          </w:p>
        </w:tc>
        <w:tc>
          <w:tcPr>
            <w:tcW w:w="7513" w:type="dxa"/>
            <w:hideMark/>
          </w:tcPr>
          <w:p w:rsidR="00AA3583" w:rsidRPr="001E2A71" w:rsidRDefault="00AA3583" w:rsidP="00257E39">
            <w:pPr>
              <w:pStyle w:val="a7"/>
              <w:contextualSpacing/>
              <w:rPr>
                <w:sz w:val="26"/>
                <w:szCs w:val="26"/>
                <w:shd w:val="clear" w:color="auto" w:fill="F9F9F9"/>
              </w:rPr>
            </w:pPr>
            <w:r w:rsidRPr="001E2A71">
              <w:rPr>
                <w:rStyle w:val="a3"/>
                <w:sz w:val="26"/>
                <w:szCs w:val="26"/>
                <w:shd w:val="clear" w:color="auto" w:fill="F9F9F9"/>
              </w:rPr>
              <w:lastRenderedPageBreak/>
              <w:t>Питание</w:t>
            </w:r>
            <w:r w:rsidRPr="001E2A71">
              <w:rPr>
                <w:sz w:val="26"/>
                <w:szCs w:val="26"/>
                <w:shd w:val="clear" w:color="auto" w:fill="F9F9F9"/>
              </w:rPr>
              <w:t xml:space="preserve"> в дошкольном учреждении ведётся в соответствии с 10-дневным меню и </w:t>
            </w:r>
            <w:proofErr w:type="spellStart"/>
            <w:r w:rsidRPr="001E2A71">
              <w:rPr>
                <w:sz w:val="26"/>
                <w:szCs w:val="26"/>
                <w:shd w:val="clear" w:color="auto" w:fill="F9F9F9"/>
              </w:rPr>
              <w:t>СанПиН</w:t>
            </w:r>
            <w:proofErr w:type="spellEnd"/>
            <w:r w:rsidRPr="001E2A71">
              <w:rPr>
                <w:sz w:val="26"/>
                <w:szCs w:val="26"/>
                <w:shd w:val="clear" w:color="auto" w:fill="F9F9F9"/>
              </w:rPr>
              <w:t xml:space="preserve"> 2.4.1.3049-13. Воспитанники учреждения получают четырёхразовое питание (завтрак, второй завтрак, обед, уплотненный ужин). В меню каждый день </w:t>
            </w:r>
            <w:r w:rsidRPr="001E2A71">
              <w:rPr>
                <w:sz w:val="26"/>
                <w:szCs w:val="26"/>
                <w:shd w:val="clear" w:color="auto" w:fill="F9F9F9"/>
              </w:rPr>
              <w:lastRenderedPageBreak/>
              <w:t>включена суточная норма молока, сливочного и растительного масла сахара, хлеба, мяса. Продукты, богатые белком (рыба, мясо), включаются в меню первой половины дня. Во второй половине дня детям предлагаются рыбные и овощные блюда. Ежедневно в меню включены овощи, как в свежем, так и вареном и тушеном виде. Дети регулярно получают на уплотненный ужин кондитерские продукты. В детском саду с целью улучшения и разнообразия питания детей, обогащения рациона витаминами имеется дополнительный второй завтрак, состоящий из фруктов или натуральных соков. В целях профилактики гиповитаминозов проводят</w:t>
            </w:r>
            <w:proofErr w:type="gramStart"/>
            <w:r w:rsidRPr="001E2A71">
              <w:rPr>
                <w:sz w:val="26"/>
                <w:szCs w:val="26"/>
                <w:shd w:val="clear" w:color="auto" w:fill="F9F9F9"/>
              </w:rPr>
              <w:t xml:space="preserve"> С</w:t>
            </w:r>
            <w:proofErr w:type="gramEnd"/>
            <w:r w:rsidRPr="001E2A71">
              <w:rPr>
                <w:sz w:val="26"/>
                <w:szCs w:val="26"/>
                <w:shd w:val="clear" w:color="auto" w:fill="F9F9F9"/>
              </w:rPr>
              <w:t xml:space="preserve"> - витаминизация третьего блюда. Готовая пища выдается только после снятия пробы </w:t>
            </w:r>
            <w:proofErr w:type="spellStart"/>
            <w:r w:rsidRPr="001E2A71">
              <w:rPr>
                <w:sz w:val="26"/>
                <w:szCs w:val="26"/>
                <w:shd w:val="clear" w:color="auto" w:fill="F9F9F9"/>
              </w:rPr>
              <w:t>бракеражной</w:t>
            </w:r>
            <w:proofErr w:type="spellEnd"/>
            <w:r w:rsidRPr="001E2A71">
              <w:rPr>
                <w:sz w:val="26"/>
                <w:szCs w:val="26"/>
                <w:shd w:val="clear" w:color="auto" w:fill="F9F9F9"/>
              </w:rPr>
              <w:t xml:space="preserve"> комиссией и соответствующей записи в журнале результатов оценки готовых блюд.</w:t>
            </w:r>
          </w:p>
          <w:p w:rsidR="00AA3583" w:rsidRPr="001E2A71" w:rsidRDefault="00AA3583" w:rsidP="00257E39">
            <w:pPr>
              <w:pStyle w:val="a7"/>
              <w:contextualSpacing/>
              <w:rPr>
                <w:sz w:val="26"/>
                <w:szCs w:val="26"/>
                <w:shd w:val="clear" w:color="auto" w:fill="F9F9F9"/>
              </w:rPr>
            </w:pPr>
            <w:r w:rsidRPr="001E2A71">
              <w:rPr>
                <w:sz w:val="26"/>
                <w:szCs w:val="26"/>
                <w:shd w:val="clear" w:color="auto" w:fill="F9F9F9"/>
              </w:rPr>
              <w:t>Организация питания воспитанников в группе осуществляется воспитателем группы и заключается: в создании безопасных условий при подготовке к приему пищи и во время приема пищи; в воспитании культурно-гигиенических навыков во время приема пищи воспитанниками. Получение пищи на группы осуществляется помощником воспитателя строго по графику, утвержденному заведующим Учреждением и только после проведения приемочного к</w:t>
            </w:r>
            <w:r w:rsidR="000E1775" w:rsidRPr="001E2A71">
              <w:rPr>
                <w:sz w:val="26"/>
                <w:szCs w:val="26"/>
                <w:shd w:val="clear" w:color="auto" w:fill="F9F9F9"/>
              </w:rPr>
              <w:t xml:space="preserve">онтроля </w:t>
            </w:r>
            <w:proofErr w:type="spellStart"/>
            <w:r w:rsidR="000E1775" w:rsidRPr="001E2A71">
              <w:rPr>
                <w:sz w:val="26"/>
                <w:szCs w:val="26"/>
                <w:shd w:val="clear" w:color="auto" w:fill="F9F9F9"/>
              </w:rPr>
              <w:t>бракеражной</w:t>
            </w:r>
            <w:proofErr w:type="spellEnd"/>
            <w:r w:rsidR="000E1775" w:rsidRPr="001E2A71">
              <w:rPr>
                <w:sz w:val="26"/>
                <w:szCs w:val="26"/>
                <w:shd w:val="clear" w:color="auto" w:fill="F9F9F9"/>
              </w:rPr>
              <w:t xml:space="preserve"> комиссией.</w:t>
            </w:r>
            <w:r w:rsidR="000E1775" w:rsidRPr="001E2A71">
              <w:rPr>
                <w:sz w:val="26"/>
                <w:szCs w:val="26"/>
                <w:shd w:val="clear" w:color="auto" w:fill="F9F9F9"/>
              </w:rPr>
              <w:br/>
            </w:r>
            <w:r w:rsidRPr="001E2A71">
              <w:rPr>
                <w:sz w:val="26"/>
                <w:szCs w:val="26"/>
                <w:shd w:val="clear" w:color="auto" w:fill="F9F9F9"/>
              </w:rPr>
              <w:t>Строго соблюдается питьево</w:t>
            </w:r>
            <w:r w:rsidR="000E1775" w:rsidRPr="001E2A71">
              <w:rPr>
                <w:sz w:val="26"/>
                <w:szCs w:val="26"/>
                <w:shd w:val="clear" w:color="auto" w:fill="F9F9F9"/>
              </w:rPr>
              <w:t>й режим. </w:t>
            </w:r>
            <w:r w:rsidRPr="001E2A71">
              <w:rPr>
                <w:sz w:val="26"/>
                <w:szCs w:val="26"/>
                <w:shd w:val="clear" w:color="auto" w:fill="F9F9F9"/>
              </w:rPr>
              <w:t>Организация питания в детском саду находится под постоянным контролем администрации учреждения. Меню детского сада ежедневно размещается  на стенде учреждения, так же ежедневно информация о питании воспитанников  размещается в групповых информационных уголках для родителей.</w:t>
            </w:r>
            <w:r w:rsidRPr="001E2A71">
              <w:rPr>
                <w:sz w:val="26"/>
                <w:szCs w:val="26"/>
              </w:rPr>
              <w:br/>
            </w:r>
            <w:r w:rsidRPr="001E2A71">
              <w:rPr>
                <w:sz w:val="26"/>
                <w:szCs w:val="26"/>
                <w:shd w:val="clear" w:color="auto" w:fill="F9F9F9"/>
              </w:rPr>
              <w:t>В детском саду питание организовано в групповых комнатах. Весь цикл приготовления блюд происходит на пищеблоке. Пищеблок на 100% укомплектован кадрами. Помещение пищеблока размещается на первом этаже, имеет отдельный вых</w:t>
            </w:r>
            <w:r w:rsidR="000E1775" w:rsidRPr="001E2A71">
              <w:rPr>
                <w:sz w:val="26"/>
                <w:szCs w:val="26"/>
                <w:shd w:val="clear" w:color="auto" w:fill="F9F9F9"/>
              </w:rPr>
              <w:t>од. Пищеблок оснащен</w:t>
            </w:r>
            <w:r w:rsidRPr="001E2A71">
              <w:rPr>
                <w:sz w:val="26"/>
                <w:szCs w:val="26"/>
                <w:shd w:val="clear" w:color="auto" w:fill="F9F9F9"/>
              </w:rPr>
              <w:t xml:space="preserve"> электрооборудованием: электроплитами, </w:t>
            </w:r>
            <w:proofErr w:type="spellStart"/>
            <w:r w:rsidRPr="001E2A71">
              <w:rPr>
                <w:sz w:val="26"/>
                <w:szCs w:val="26"/>
                <w:shd w:val="clear" w:color="auto" w:fill="F9F9F9"/>
              </w:rPr>
              <w:t>электромясорубкой</w:t>
            </w:r>
            <w:proofErr w:type="spellEnd"/>
            <w:r w:rsidRPr="001E2A71">
              <w:rPr>
                <w:sz w:val="26"/>
                <w:szCs w:val="26"/>
                <w:shd w:val="clear" w:color="auto" w:fill="F9F9F9"/>
              </w:rPr>
              <w:t>, холодильным оборудованием, жарочным шкафом, и другим необходимым оборудованием.</w:t>
            </w:r>
          </w:p>
          <w:p w:rsidR="00AA3583" w:rsidRPr="001E2A71" w:rsidRDefault="00AA3583" w:rsidP="00257E39">
            <w:pPr>
              <w:pStyle w:val="a7"/>
              <w:contextualSpacing/>
              <w:rPr>
                <w:sz w:val="26"/>
                <w:szCs w:val="26"/>
              </w:rPr>
            </w:pPr>
            <w:r w:rsidRPr="001E2A71">
              <w:rPr>
                <w:sz w:val="26"/>
                <w:szCs w:val="26"/>
              </w:rPr>
              <w:t>Создание отдельного меню для инвалидов и лиц с ОВЗ не практикуется.</w:t>
            </w:r>
          </w:p>
        </w:tc>
      </w:tr>
      <w:tr w:rsidR="00C1655E" w:rsidRPr="001E2A71" w:rsidTr="001E2A71">
        <w:tc>
          <w:tcPr>
            <w:tcW w:w="3544" w:type="dxa"/>
            <w:hideMark/>
          </w:tcPr>
          <w:p w:rsidR="00C1655E" w:rsidRPr="001E2A71" w:rsidRDefault="00C1655E" w:rsidP="00257E39">
            <w:pPr>
              <w:pStyle w:val="a7"/>
              <w:contextualSpacing/>
              <w:rPr>
                <w:sz w:val="26"/>
                <w:szCs w:val="26"/>
              </w:rPr>
            </w:pPr>
            <w:r w:rsidRPr="001E2A71">
              <w:rPr>
                <w:sz w:val="26"/>
                <w:szCs w:val="26"/>
              </w:rPr>
              <w:lastRenderedPageBreak/>
              <w:t>Условия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7513" w:type="dxa"/>
            <w:hideMark/>
          </w:tcPr>
          <w:p w:rsidR="00C1655E" w:rsidRPr="001E2A71" w:rsidRDefault="00C1655E" w:rsidP="00257E39">
            <w:pPr>
              <w:pStyle w:val="a7"/>
              <w:contextualSpacing/>
              <w:rPr>
                <w:sz w:val="26"/>
                <w:szCs w:val="26"/>
              </w:rPr>
            </w:pPr>
            <w:r w:rsidRPr="001E2A71">
              <w:rPr>
                <w:b/>
                <w:sz w:val="26"/>
                <w:szCs w:val="26"/>
              </w:rPr>
              <w:t>Здания ДОУ оснащены</w:t>
            </w:r>
            <w:r w:rsidRPr="001E2A71">
              <w:rPr>
                <w:sz w:val="26"/>
                <w:szCs w:val="26"/>
              </w:rPr>
              <w:t xml:space="preserve"> противопожарной сигнализацией, информационным табло (указатель выхода), необходимыми табличками и указателями и звуковой информацие</w:t>
            </w:r>
            <w:r w:rsidR="000E1775" w:rsidRPr="001E2A71">
              <w:rPr>
                <w:sz w:val="26"/>
                <w:szCs w:val="26"/>
              </w:rPr>
              <w:t xml:space="preserve">й для сигнализации об опасности, также оснащен люминесцентной эвакуационной системой. </w:t>
            </w:r>
          </w:p>
          <w:p w:rsidR="00C1655E" w:rsidRPr="001E2A71" w:rsidRDefault="000E1775" w:rsidP="003A1BCE">
            <w:pPr>
              <w:pStyle w:val="a7"/>
              <w:contextualSpacing/>
              <w:rPr>
                <w:sz w:val="26"/>
                <w:szCs w:val="26"/>
              </w:rPr>
            </w:pPr>
            <w:r w:rsidRPr="001E2A71">
              <w:rPr>
                <w:b/>
                <w:sz w:val="26"/>
                <w:szCs w:val="26"/>
              </w:rPr>
              <w:t>Медицинское обслуживание</w:t>
            </w:r>
            <w:r w:rsidRPr="001E2A71">
              <w:rPr>
                <w:sz w:val="26"/>
                <w:szCs w:val="26"/>
              </w:rPr>
              <w:t xml:space="preserve">. </w:t>
            </w:r>
            <w:r w:rsidR="00C1655E" w:rsidRPr="001E2A71">
              <w:rPr>
                <w:sz w:val="26"/>
                <w:szCs w:val="26"/>
              </w:rPr>
              <w:t>Для оказания доврачебной первичной медицинской помощи  функционирует медицинский кабинет.</w:t>
            </w:r>
            <w:r w:rsidRPr="001E2A71">
              <w:rPr>
                <w:rStyle w:val="a3"/>
                <w:color w:val="454545"/>
                <w:sz w:val="26"/>
                <w:szCs w:val="26"/>
                <w:shd w:val="clear" w:color="auto" w:fill="F9F9F9"/>
              </w:rPr>
              <w:t xml:space="preserve"> </w:t>
            </w:r>
            <w:r w:rsidRPr="001E2A71">
              <w:rPr>
                <w:rStyle w:val="a3"/>
                <w:b w:val="0"/>
                <w:sz w:val="26"/>
                <w:szCs w:val="26"/>
                <w:shd w:val="clear" w:color="auto" w:fill="F9F9F9"/>
              </w:rPr>
              <w:t>Медицинское обслуживание</w:t>
            </w:r>
            <w:r w:rsidRPr="001E2A71">
              <w:rPr>
                <w:sz w:val="26"/>
                <w:szCs w:val="26"/>
                <w:shd w:val="clear" w:color="auto" w:fill="F9F9F9"/>
              </w:rPr>
              <w:t> </w:t>
            </w:r>
            <w:proofErr w:type="spellStart"/>
            <w:r w:rsidRPr="001E2A71">
              <w:rPr>
                <w:sz w:val="26"/>
                <w:szCs w:val="26"/>
                <w:shd w:val="clear" w:color="auto" w:fill="F9F9F9"/>
              </w:rPr>
              <w:t>осуществляеться</w:t>
            </w:r>
            <w:proofErr w:type="spellEnd"/>
            <w:r w:rsidRPr="001E2A71">
              <w:rPr>
                <w:sz w:val="26"/>
                <w:szCs w:val="26"/>
                <w:shd w:val="clear" w:color="auto" w:fill="F9F9F9"/>
              </w:rPr>
              <w:t xml:space="preserve"> в  медицинском блоке, который расположен на 1 этаже и состоит из медицинского каб</w:t>
            </w:r>
            <w:r w:rsidR="00B129AF" w:rsidRPr="001E2A71">
              <w:rPr>
                <w:sz w:val="26"/>
                <w:szCs w:val="26"/>
                <w:shd w:val="clear" w:color="auto" w:fill="F9F9F9"/>
              </w:rPr>
              <w:t>инета и</w:t>
            </w:r>
            <w:r w:rsidRPr="001E2A71">
              <w:rPr>
                <w:sz w:val="26"/>
                <w:szCs w:val="26"/>
                <w:shd w:val="clear" w:color="auto" w:fill="F9F9F9"/>
              </w:rPr>
              <w:t xml:space="preserve"> </w:t>
            </w:r>
            <w:r w:rsidR="00B129AF" w:rsidRPr="001E2A71">
              <w:rPr>
                <w:sz w:val="26"/>
                <w:szCs w:val="26"/>
                <w:shd w:val="clear" w:color="auto" w:fill="F9F9F9"/>
              </w:rPr>
              <w:t>процедурного кабинета</w:t>
            </w:r>
            <w:r w:rsidRPr="001E2A71">
              <w:rPr>
                <w:sz w:val="26"/>
                <w:szCs w:val="26"/>
                <w:shd w:val="clear" w:color="auto" w:fill="F9F9F9"/>
              </w:rPr>
              <w:t>.</w:t>
            </w:r>
            <w:r w:rsidRPr="001E2A71">
              <w:rPr>
                <w:sz w:val="26"/>
                <w:szCs w:val="26"/>
              </w:rPr>
              <w:br/>
            </w:r>
            <w:r w:rsidRPr="001E2A71">
              <w:rPr>
                <w:sz w:val="26"/>
                <w:szCs w:val="26"/>
                <w:shd w:val="clear" w:color="auto" w:fill="F9F9F9"/>
              </w:rPr>
              <w:t>Медицинский кабинет оснащен всем необходимым оборудованием, имеет лицензию на осуществление медицинской деятельности.</w:t>
            </w:r>
            <w:r w:rsidRPr="001E2A71">
              <w:rPr>
                <w:sz w:val="26"/>
                <w:szCs w:val="26"/>
              </w:rPr>
              <w:br/>
            </w:r>
            <w:r w:rsidRPr="001E2A71">
              <w:rPr>
                <w:sz w:val="26"/>
                <w:szCs w:val="26"/>
                <w:shd w:val="clear" w:color="auto" w:fill="F9F9F9"/>
              </w:rPr>
              <w:t xml:space="preserve">​Основной задачей медицинского персонала учреждения является </w:t>
            </w:r>
            <w:r w:rsidRPr="001E2A71">
              <w:rPr>
                <w:sz w:val="26"/>
                <w:szCs w:val="26"/>
                <w:shd w:val="clear" w:color="auto" w:fill="F9F9F9"/>
              </w:rPr>
              <w:lastRenderedPageBreak/>
              <w:t>четкая организация работы по наблюдению за состоянием здоровья детей. Важный этап – проведение профилактических мероприятий, направленных на обеспечение правильного физического и нервно-психического развития, а также снижение заболеваемости детей.</w:t>
            </w:r>
            <w:r w:rsidRPr="001E2A71">
              <w:rPr>
                <w:sz w:val="26"/>
                <w:szCs w:val="26"/>
              </w:rPr>
              <w:br/>
            </w:r>
            <w:r w:rsidRPr="001E2A71">
              <w:rPr>
                <w:sz w:val="26"/>
                <w:szCs w:val="26"/>
                <w:shd w:val="clear" w:color="auto" w:fill="F9F9F9"/>
              </w:rPr>
              <w:t xml:space="preserve">Медицинское обслуживание детей </w:t>
            </w:r>
            <w:r w:rsidR="008E0C77" w:rsidRPr="001E2A71">
              <w:rPr>
                <w:sz w:val="26"/>
                <w:szCs w:val="26"/>
                <w:shd w:val="clear" w:color="auto" w:fill="F9F9F9"/>
              </w:rPr>
              <w:t xml:space="preserve">осуществляет </w:t>
            </w:r>
            <w:r w:rsidR="008E0C77" w:rsidRPr="001E2A71">
              <w:rPr>
                <w:sz w:val="26"/>
                <w:szCs w:val="26"/>
                <w:shd w:val="clear" w:color="auto" w:fill="FFFFFF"/>
              </w:rPr>
              <w:t>КГБУЗ «</w:t>
            </w:r>
            <w:proofErr w:type="spellStart"/>
            <w:r w:rsidR="008E0C77" w:rsidRPr="001E2A71">
              <w:rPr>
                <w:sz w:val="26"/>
                <w:szCs w:val="26"/>
                <w:shd w:val="clear" w:color="auto" w:fill="FFFFFF"/>
              </w:rPr>
              <w:t>Дальнереченская</w:t>
            </w:r>
            <w:proofErr w:type="spellEnd"/>
            <w:r w:rsidR="008E0C77" w:rsidRPr="001E2A71">
              <w:rPr>
                <w:sz w:val="26"/>
                <w:szCs w:val="26"/>
                <w:shd w:val="clear" w:color="auto" w:fill="FFFFFF"/>
              </w:rPr>
              <w:t xml:space="preserve"> центральная городская больница»</w:t>
            </w:r>
            <w:r w:rsidR="008E0C77" w:rsidRPr="001E2A71">
              <w:rPr>
                <w:sz w:val="26"/>
                <w:szCs w:val="26"/>
                <w:shd w:val="clear" w:color="auto" w:fill="F9F9F9"/>
              </w:rPr>
              <w:t xml:space="preserve"> </w:t>
            </w:r>
            <w:r w:rsidRPr="001E2A71">
              <w:rPr>
                <w:sz w:val="26"/>
                <w:szCs w:val="26"/>
                <w:shd w:val="clear" w:color="auto" w:fill="F9F9F9"/>
              </w:rPr>
              <w:t> </w:t>
            </w:r>
            <w:r w:rsidRPr="001E2A71">
              <w:rPr>
                <w:sz w:val="26"/>
                <w:szCs w:val="26"/>
              </w:rPr>
              <w:br/>
            </w:r>
            <w:r w:rsidRPr="001E2A71">
              <w:rPr>
                <w:sz w:val="26"/>
                <w:szCs w:val="26"/>
                <w:shd w:val="clear" w:color="auto" w:fill="F9F9F9"/>
              </w:rPr>
              <w:t>Специалисты поликлиники проводят ежегодную диспансеризацию воспитанников, осмотры детей, профилактические при</w:t>
            </w:r>
            <w:r w:rsidR="003A1BCE" w:rsidRPr="001E2A71">
              <w:rPr>
                <w:sz w:val="26"/>
                <w:szCs w:val="26"/>
                <w:shd w:val="clear" w:color="auto" w:fill="F9F9F9"/>
              </w:rPr>
              <w:t>вивки, консультируют родителей</w:t>
            </w:r>
            <w:r w:rsidRPr="001E2A71">
              <w:rPr>
                <w:sz w:val="26"/>
                <w:szCs w:val="26"/>
                <w:shd w:val="clear" w:color="auto" w:fill="F9F9F9"/>
              </w:rPr>
              <w:t>, контролируют соблюдение санитарно-эпидемиологического режима.</w:t>
            </w:r>
          </w:p>
        </w:tc>
      </w:tr>
      <w:tr w:rsidR="00C1655E" w:rsidRPr="001E2A71" w:rsidTr="001E2A71">
        <w:tc>
          <w:tcPr>
            <w:tcW w:w="3544" w:type="dxa"/>
            <w:hideMark/>
          </w:tcPr>
          <w:p w:rsidR="00C1655E" w:rsidRPr="001E2A71" w:rsidRDefault="00C1655E" w:rsidP="00257E39">
            <w:pPr>
              <w:pStyle w:val="a7"/>
              <w:contextualSpacing/>
              <w:rPr>
                <w:sz w:val="26"/>
                <w:szCs w:val="26"/>
              </w:rPr>
            </w:pPr>
            <w:r w:rsidRPr="001E2A71">
              <w:rPr>
                <w:sz w:val="26"/>
                <w:szCs w:val="26"/>
              </w:rPr>
              <w:lastRenderedPageBreak/>
              <w:t>Доступ к информационным системам и информационн</w:t>
            </w:r>
            <w:proofErr w:type="gramStart"/>
            <w:r w:rsidRPr="001E2A71">
              <w:rPr>
                <w:sz w:val="26"/>
                <w:szCs w:val="26"/>
              </w:rPr>
              <w:t>о-</w:t>
            </w:r>
            <w:proofErr w:type="gramEnd"/>
            <w:r w:rsidRPr="001E2A71">
              <w:rPr>
                <w:sz w:val="26"/>
                <w:szCs w:val="26"/>
              </w:rPr>
              <w:t xml:space="preserve"> 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</w:tc>
        <w:tc>
          <w:tcPr>
            <w:tcW w:w="7513" w:type="dxa"/>
            <w:hideMark/>
          </w:tcPr>
          <w:p w:rsidR="00C1655E" w:rsidRPr="001E2A71" w:rsidRDefault="00C1655E" w:rsidP="00257E39">
            <w:pPr>
              <w:pStyle w:val="a7"/>
              <w:contextualSpacing/>
              <w:rPr>
                <w:sz w:val="26"/>
                <w:szCs w:val="26"/>
              </w:rPr>
            </w:pPr>
            <w:r w:rsidRPr="001E2A71">
              <w:rPr>
                <w:sz w:val="26"/>
                <w:szCs w:val="26"/>
              </w:rPr>
              <w:t>Информационная база ДОУ оснащена: - электронной почтой; - выходом в Интернет; - функционирует официальный сайт ДОУ.</w:t>
            </w:r>
          </w:p>
          <w:p w:rsidR="00C1655E" w:rsidRPr="001E2A71" w:rsidRDefault="00C1655E" w:rsidP="00257E39">
            <w:pPr>
              <w:pStyle w:val="a7"/>
              <w:contextualSpacing/>
              <w:rPr>
                <w:sz w:val="26"/>
                <w:szCs w:val="26"/>
              </w:rPr>
            </w:pPr>
            <w:r w:rsidRPr="001E2A71">
              <w:rPr>
                <w:sz w:val="26"/>
                <w:szCs w:val="26"/>
              </w:rPr>
              <w:t xml:space="preserve">В ДОУ имеются </w:t>
            </w:r>
            <w:proofErr w:type="spellStart"/>
            <w:r w:rsidRPr="001E2A71">
              <w:rPr>
                <w:sz w:val="26"/>
                <w:szCs w:val="26"/>
              </w:rPr>
              <w:t>мультимедийные</w:t>
            </w:r>
            <w:proofErr w:type="spellEnd"/>
            <w:r w:rsidRPr="001E2A71">
              <w:rPr>
                <w:sz w:val="26"/>
                <w:szCs w:val="26"/>
              </w:rPr>
              <w:t xml:space="preserve"> средства обучения (экран, проектор), аудиотехника (музыкальный центр), компьютер, принтер.</w:t>
            </w:r>
          </w:p>
          <w:p w:rsidR="00C1655E" w:rsidRPr="001E2A71" w:rsidRDefault="00C1655E" w:rsidP="00257E39">
            <w:pPr>
              <w:pStyle w:val="a7"/>
              <w:contextualSpacing/>
              <w:rPr>
                <w:sz w:val="26"/>
                <w:szCs w:val="26"/>
              </w:rPr>
            </w:pPr>
            <w:r w:rsidRPr="001E2A71">
              <w:rPr>
                <w:sz w:val="26"/>
                <w:szCs w:val="26"/>
              </w:rPr>
              <w:t> </w:t>
            </w:r>
          </w:p>
        </w:tc>
      </w:tr>
      <w:tr w:rsidR="00C1655E" w:rsidRPr="001E2A71" w:rsidTr="001E2A71">
        <w:tc>
          <w:tcPr>
            <w:tcW w:w="3544" w:type="dxa"/>
            <w:hideMark/>
          </w:tcPr>
          <w:p w:rsidR="00C1655E" w:rsidRPr="001E2A71" w:rsidRDefault="00C1655E" w:rsidP="00257E39">
            <w:pPr>
              <w:pStyle w:val="a7"/>
              <w:contextualSpacing/>
              <w:rPr>
                <w:sz w:val="26"/>
                <w:szCs w:val="26"/>
              </w:rPr>
            </w:pPr>
            <w:r w:rsidRPr="001E2A71">
              <w:rPr>
                <w:sz w:val="26"/>
                <w:szCs w:val="26"/>
              </w:rPr>
              <w:t>Наличие специальных технических средств обучения коллективного и индивидуального использования для инвалидов и лиц с ограниченными возможностями здоровья</w:t>
            </w:r>
          </w:p>
        </w:tc>
        <w:tc>
          <w:tcPr>
            <w:tcW w:w="7513" w:type="dxa"/>
            <w:hideMark/>
          </w:tcPr>
          <w:p w:rsidR="00C1655E" w:rsidRPr="001E2A71" w:rsidRDefault="00C1655E" w:rsidP="00257E39">
            <w:pPr>
              <w:pStyle w:val="a7"/>
              <w:contextualSpacing/>
              <w:rPr>
                <w:sz w:val="26"/>
                <w:szCs w:val="26"/>
              </w:rPr>
            </w:pPr>
            <w:r w:rsidRPr="001E2A71">
              <w:rPr>
                <w:sz w:val="26"/>
                <w:szCs w:val="26"/>
              </w:rPr>
              <w:t>Специальных технических средств обучения коллективного и индивидуального использования для инвалидов и лиц с ограниченными возможностями здоровья не предусмотрено.</w:t>
            </w:r>
          </w:p>
        </w:tc>
      </w:tr>
      <w:tr w:rsidR="00C1655E" w:rsidRPr="001E2A71" w:rsidTr="001E2A71">
        <w:tc>
          <w:tcPr>
            <w:tcW w:w="3544" w:type="dxa"/>
            <w:hideMark/>
          </w:tcPr>
          <w:p w:rsidR="00C1655E" w:rsidRPr="001E2A71" w:rsidRDefault="00C1655E" w:rsidP="00257E39">
            <w:pPr>
              <w:pStyle w:val="a7"/>
              <w:contextualSpacing/>
              <w:rPr>
                <w:sz w:val="26"/>
                <w:szCs w:val="26"/>
              </w:rPr>
            </w:pPr>
            <w:r w:rsidRPr="001E2A71">
              <w:rPr>
                <w:sz w:val="26"/>
                <w:szCs w:val="26"/>
              </w:rPr>
              <w:t>Кадровое обеспечение образования</w:t>
            </w:r>
          </w:p>
          <w:p w:rsidR="003A1BCE" w:rsidRPr="001E2A71" w:rsidRDefault="00C1655E" w:rsidP="00257E39">
            <w:pPr>
              <w:pStyle w:val="a7"/>
              <w:contextualSpacing/>
              <w:rPr>
                <w:sz w:val="26"/>
                <w:szCs w:val="26"/>
              </w:rPr>
            </w:pPr>
            <w:proofErr w:type="gramStart"/>
            <w:r w:rsidRPr="001E2A71">
              <w:rPr>
                <w:sz w:val="26"/>
                <w:szCs w:val="26"/>
              </w:rPr>
              <w:t>(наличие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</w:t>
            </w:r>
            <w:proofErr w:type="gramEnd"/>
          </w:p>
        </w:tc>
        <w:tc>
          <w:tcPr>
            <w:tcW w:w="7513" w:type="dxa"/>
            <w:hideMark/>
          </w:tcPr>
          <w:p w:rsidR="00C1655E" w:rsidRPr="001E2A71" w:rsidRDefault="00600F31" w:rsidP="00257E39">
            <w:pPr>
              <w:pStyle w:val="a7"/>
              <w:contextualSpacing/>
              <w:rPr>
                <w:sz w:val="26"/>
                <w:szCs w:val="26"/>
              </w:rPr>
            </w:pPr>
            <w:r w:rsidRPr="001E2A71">
              <w:rPr>
                <w:sz w:val="26"/>
                <w:szCs w:val="26"/>
              </w:rPr>
              <w:t xml:space="preserve">Все педагоги имеют среднее специальное (дошкольное) образование. </w:t>
            </w:r>
            <w:r w:rsidR="001E2A71" w:rsidRPr="001E2A71">
              <w:rPr>
                <w:sz w:val="26"/>
                <w:szCs w:val="26"/>
              </w:rPr>
              <w:t>Один имеет</w:t>
            </w:r>
            <w:r w:rsidR="00C1655E" w:rsidRPr="001E2A71">
              <w:rPr>
                <w:sz w:val="26"/>
                <w:szCs w:val="26"/>
              </w:rPr>
              <w:t xml:space="preserve"> </w:t>
            </w:r>
            <w:r w:rsidR="001E2A71" w:rsidRPr="001E2A71">
              <w:rPr>
                <w:sz w:val="26"/>
                <w:szCs w:val="26"/>
              </w:rPr>
              <w:t>переподготовку по дополнительному (логопедия)  образованию</w:t>
            </w:r>
            <w:r w:rsidR="00C1655E" w:rsidRPr="001E2A71">
              <w:rPr>
                <w:sz w:val="26"/>
                <w:szCs w:val="26"/>
              </w:rPr>
              <w:t>.</w:t>
            </w:r>
          </w:p>
          <w:p w:rsidR="003A1BCE" w:rsidRPr="001E2A71" w:rsidRDefault="003A1BCE" w:rsidP="00257E39">
            <w:pPr>
              <w:pStyle w:val="a7"/>
              <w:contextualSpacing/>
              <w:rPr>
                <w:sz w:val="26"/>
                <w:szCs w:val="26"/>
              </w:rPr>
            </w:pPr>
          </w:p>
          <w:p w:rsidR="003A1BCE" w:rsidRPr="001E2A71" w:rsidRDefault="003A1BCE" w:rsidP="003A1BCE">
            <w:pPr>
              <w:pStyle w:val="a7"/>
              <w:contextualSpacing/>
              <w:rPr>
                <w:sz w:val="26"/>
                <w:szCs w:val="26"/>
              </w:rPr>
            </w:pPr>
            <w:r w:rsidRPr="001E2A71">
              <w:rPr>
                <w:sz w:val="26"/>
                <w:szCs w:val="26"/>
              </w:rPr>
              <w:t xml:space="preserve">В ДОО специалистами  службы </w:t>
            </w:r>
            <w:proofErr w:type="spellStart"/>
            <w:r w:rsidRPr="001E2A71">
              <w:rPr>
                <w:sz w:val="26"/>
                <w:szCs w:val="26"/>
              </w:rPr>
              <w:t>ПМПк</w:t>
            </w:r>
            <w:proofErr w:type="spellEnd"/>
            <w:r w:rsidRPr="001E2A71">
              <w:rPr>
                <w:sz w:val="26"/>
                <w:szCs w:val="26"/>
              </w:rPr>
              <w:t xml:space="preserve">  обеспечено </w:t>
            </w:r>
            <w:proofErr w:type="spellStart"/>
            <w:r w:rsidRPr="001E2A71">
              <w:rPr>
                <w:sz w:val="26"/>
                <w:szCs w:val="26"/>
              </w:rPr>
              <w:t>психолого</w:t>
            </w:r>
            <w:proofErr w:type="spellEnd"/>
            <w:r w:rsidRPr="001E2A71">
              <w:rPr>
                <w:sz w:val="26"/>
                <w:szCs w:val="26"/>
              </w:rPr>
              <w:t>–педагогическое сопровождение воспитанников всех категорий.</w:t>
            </w:r>
          </w:p>
          <w:p w:rsidR="003A1BCE" w:rsidRPr="001E2A71" w:rsidRDefault="003A1BCE" w:rsidP="00257E39">
            <w:pPr>
              <w:pStyle w:val="a7"/>
              <w:contextualSpacing/>
              <w:rPr>
                <w:sz w:val="26"/>
                <w:szCs w:val="26"/>
              </w:rPr>
            </w:pPr>
          </w:p>
        </w:tc>
      </w:tr>
    </w:tbl>
    <w:p w:rsidR="00C1655E" w:rsidRPr="001E2A71" w:rsidRDefault="00C1655E" w:rsidP="00257E39">
      <w:pPr>
        <w:pStyle w:val="a7"/>
        <w:contextualSpacing/>
        <w:rPr>
          <w:sz w:val="26"/>
          <w:szCs w:val="26"/>
        </w:rPr>
      </w:pPr>
    </w:p>
    <w:sectPr w:rsidR="00C1655E" w:rsidRPr="001E2A71" w:rsidSect="00C1655E">
      <w:pgSz w:w="11906" w:h="16838"/>
      <w:pgMar w:top="567" w:right="567" w:bottom="567" w:left="1134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04.18.2021 12:43:46 === Уникальный код: 131523-11608 === ФИО: Пащенко Елена === Должность: заведующий ===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7F8"/>
    <w:multiLevelType w:val="multilevel"/>
    <w:tmpl w:val="D46CA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828F3"/>
    <w:multiLevelType w:val="multilevel"/>
    <w:tmpl w:val="39D4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2D0064"/>
    <w:multiLevelType w:val="multilevel"/>
    <w:tmpl w:val="3C0C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0E3266"/>
    <w:multiLevelType w:val="multilevel"/>
    <w:tmpl w:val="986A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4F79E0"/>
    <w:multiLevelType w:val="multilevel"/>
    <w:tmpl w:val="ADDA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655E"/>
    <w:rsid w:val="000E1775"/>
    <w:rsid w:val="001E2A71"/>
    <w:rsid w:val="00257E39"/>
    <w:rsid w:val="003A1BCE"/>
    <w:rsid w:val="00600F31"/>
    <w:rsid w:val="008E0C77"/>
    <w:rsid w:val="0091410C"/>
    <w:rsid w:val="00AA3583"/>
    <w:rsid w:val="00B129AF"/>
    <w:rsid w:val="00B54FA9"/>
    <w:rsid w:val="00B97056"/>
    <w:rsid w:val="00C1655E"/>
    <w:rsid w:val="00C367C4"/>
    <w:rsid w:val="00CC08C0"/>
    <w:rsid w:val="00D4426D"/>
    <w:rsid w:val="00DA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655E"/>
    <w:rPr>
      <w:b/>
      <w:bCs/>
    </w:rPr>
  </w:style>
  <w:style w:type="paragraph" w:styleId="a4">
    <w:name w:val="Normal (Web)"/>
    <w:basedOn w:val="a"/>
    <w:uiPriority w:val="99"/>
    <w:unhideWhenUsed/>
    <w:rsid w:val="00C1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1655E"/>
    <w:rPr>
      <w:i/>
      <w:iCs/>
    </w:rPr>
  </w:style>
  <w:style w:type="character" w:styleId="a6">
    <w:name w:val="Hyperlink"/>
    <w:basedOn w:val="a0"/>
    <w:uiPriority w:val="99"/>
    <w:semiHidden/>
    <w:unhideWhenUsed/>
    <w:rsid w:val="00C1655E"/>
    <w:rPr>
      <w:color w:val="0000FF"/>
      <w:u w:val="single"/>
    </w:rPr>
  </w:style>
  <w:style w:type="paragraph" w:styleId="a7">
    <w:name w:val="No Spacing"/>
    <w:basedOn w:val="a"/>
    <w:uiPriority w:val="1"/>
    <w:qFormat/>
    <w:rsid w:val="00C1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257E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6D248-6228-42E6-A92D-306333D3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12</dc:creator>
  <cp:lastModifiedBy>доу 12</cp:lastModifiedBy>
  <cp:revision>2</cp:revision>
  <dcterms:created xsi:type="dcterms:W3CDTF">2018-11-29T03:05:00Z</dcterms:created>
  <dcterms:modified xsi:type="dcterms:W3CDTF">2018-11-29T03:05:00Z</dcterms:modified>
</cp:coreProperties>
</file>